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4F7" w:rsidRDefault="006D5C75" w:rsidP="005864F7">
      <w:pPr>
        <w:rPr>
          <w:i/>
          <w:iCs/>
          <w:color w:val="000000"/>
          <w:szCs w:val="24"/>
          <w:lang w:eastAsia="en-GB"/>
        </w:rPr>
      </w:pPr>
      <w:r>
        <w:rPr>
          <w:i/>
          <w:iCs/>
          <w:noProof/>
          <w:color w:val="000000"/>
          <w:szCs w:val="24"/>
          <w:lang w:val="en-US"/>
        </w:rPr>
        <w:drawing>
          <wp:anchor distT="0" distB="0" distL="114300" distR="114300" simplePos="0" relativeHeight="251657728" behindDoc="0" locked="0" layoutInCell="1" allowOverlap="0">
            <wp:simplePos x="0" y="0"/>
            <wp:positionH relativeFrom="column">
              <wp:posOffset>5007610</wp:posOffset>
            </wp:positionH>
            <wp:positionV relativeFrom="paragraph">
              <wp:posOffset>-546735</wp:posOffset>
            </wp:positionV>
            <wp:extent cx="1450975" cy="7010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701040"/>
                    </a:xfrm>
                    <a:prstGeom prst="rect">
                      <a:avLst/>
                    </a:prstGeom>
                    <a:noFill/>
                  </pic:spPr>
                </pic:pic>
              </a:graphicData>
            </a:graphic>
            <wp14:sizeRelH relativeFrom="page">
              <wp14:pctWidth>0</wp14:pctWidth>
            </wp14:sizeRelH>
            <wp14:sizeRelV relativeFrom="page">
              <wp14:pctHeight>0</wp14:pctHeight>
            </wp14:sizeRelV>
          </wp:anchor>
        </w:drawing>
      </w:r>
    </w:p>
    <w:p w:rsidR="005864F7" w:rsidRDefault="005864F7" w:rsidP="00234100">
      <w:pPr>
        <w:pStyle w:val="Heading1"/>
        <w:rPr>
          <w:rFonts w:ascii="Arial" w:hAnsi="Arial" w:cs="Arial"/>
        </w:rPr>
      </w:pPr>
      <w:r w:rsidRPr="003F40AC">
        <w:rPr>
          <w:rFonts w:ascii="Arial" w:hAnsi="Arial" w:cs="Arial"/>
        </w:rPr>
        <w:t xml:space="preserve">Response </w:t>
      </w:r>
      <w:r w:rsidR="00820A2C">
        <w:rPr>
          <w:rFonts w:ascii="Arial" w:hAnsi="Arial" w:cs="Arial"/>
        </w:rPr>
        <w:t xml:space="preserve">to ORR’s </w:t>
      </w:r>
      <w:r w:rsidR="00234100">
        <w:rPr>
          <w:rFonts w:ascii="Arial" w:hAnsi="Arial" w:cs="Arial"/>
        </w:rPr>
        <w:t xml:space="preserve">consultation on the </w:t>
      </w:r>
      <w:r w:rsidR="00FC585E">
        <w:rPr>
          <w:rFonts w:ascii="Arial" w:hAnsi="Arial" w:cs="Arial"/>
        </w:rPr>
        <w:t>overall framework for regulating</w:t>
      </w:r>
      <w:r w:rsidR="00234100">
        <w:rPr>
          <w:rFonts w:ascii="Arial" w:hAnsi="Arial" w:cs="Arial"/>
        </w:rPr>
        <w:t xml:space="preserve"> Network Rail (PR18)</w:t>
      </w:r>
    </w:p>
    <w:p w:rsidR="004C58B7" w:rsidRPr="004C58B7" w:rsidRDefault="004C58B7" w:rsidP="004C58B7">
      <w:r>
        <w:t xml:space="preserve">This pro-forma is available to those that wish to use it to respond to our consultation. </w:t>
      </w:r>
      <w:r w:rsidR="00820A2C">
        <w:t xml:space="preserve">Other forms of response (e.g. letter format) are equally welcome. </w:t>
      </w:r>
    </w:p>
    <w:p w:rsidR="00195B85" w:rsidRPr="00BC24A0" w:rsidRDefault="00195B85" w:rsidP="00195B85">
      <w:r>
        <w:t xml:space="preserve">Please send your response to </w:t>
      </w:r>
      <w:hyperlink r:id="rId9" w:history="1">
        <w:r w:rsidR="00820A2C">
          <w:rPr>
            <w:rStyle w:val="Hyperlink"/>
          </w:rPr>
          <w:t>pr18@orr.gsi.gov.uk</w:t>
        </w:r>
      </w:hyperlink>
      <w:r>
        <w:t xml:space="preserve"> by </w:t>
      </w:r>
      <w:r w:rsidR="00FC585E">
        <w:rPr>
          <w:b/>
        </w:rPr>
        <w:t>21 September 2017</w:t>
      </w:r>
      <w:r>
        <w:t xml:space="preserve">. </w:t>
      </w:r>
    </w:p>
    <w:p w:rsidR="003F40AC" w:rsidRPr="00E67EF9" w:rsidRDefault="003F40AC" w:rsidP="005864F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7269"/>
      </w:tblGrid>
      <w:tr w:rsidR="00234100" w:rsidRPr="00F40E42" w:rsidTr="00F40E42">
        <w:tc>
          <w:tcPr>
            <w:tcW w:w="2943" w:type="dxa"/>
            <w:shd w:val="clear" w:color="auto" w:fill="auto"/>
          </w:tcPr>
          <w:p w:rsidR="00234100" w:rsidRPr="00F40E42" w:rsidRDefault="00234100" w:rsidP="00F40E42">
            <w:pPr>
              <w:pStyle w:val="CommentText"/>
              <w:spacing w:before="40" w:after="40"/>
              <w:rPr>
                <w:b/>
                <w:szCs w:val="24"/>
              </w:rPr>
            </w:pPr>
            <w:r w:rsidRPr="00F40E42">
              <w:rPr>
                <w:b/>
                <w:szCs w:val="24"/>
              </w:rPr>
              <w:t>Full name</w:t>
            </w:r>
          </w:p>
        </w:tc>
        <w:tc>
          <w:tcPr>
            <w:tcW w:w="7371" w:type="dxa"/>
            <w:shd w:val="clear" w:color="auto" w:fill="auto"/>
          </w:tcPr>
          <w:p w:rsidR="00234100" w:rsidRPr="00F40E42" w:rsidRDefault="00234100" w:rsidP="00F40E42">
            <w:pPr>
              <w:pStyle w:val="CommentText"/>
              <w:spacing w:before="40" w:after="40"/>
              <w:rPr>
                <w:szCs w:val="24"/>
              </w:rPr>
            </w:pPr>
          </w:p>
        </w:tc>
      </w:tr>
      <w:tr w:rsidR="00234100" w:rsidRPr="00F40E42" w:rsidTr="00F40E42">
        <w:tc>
          <w:tcPr>
            <w:tcW w:w="2943" w:type="dxa"/>
            <w:shd w:val="clear" w:color="auto" w:fill="auto"/>
          </w:tcPr>
          <w:p w:rsidR="00234100" w:rsidRPr="00F40E42" w:rsidRDefault="00234100" w:rsidP="00F40E42">
            <w:pPr>
              <w:spacing w:before="40" w:after="40"/>
              <w:rPr>
                <w:b/>
                <w:szCs w:val="24"/>
              </w:rPr>
            </w:pPr>
            <w:r w:rsidRPr="00F40E42">
              <w:rPr>
                <w:b/>
                <w:szCs w:val="24"/>
              </w:rPr>
              <w:t>Job title</w:t>
            </w:r>
          </w:p>
        </w:tc>
        <w:tc>
          <w:tcPr>
            <w:tcW w:w="7371" w:type="dxa"/>
            <w:shd w:val="clear" w:color="auto" w:fill="auto"/>
          </w:tcPr>
          <w:p w:rsidR="00234100" w:rsidRPr="00F40E42" w:rsidRDefault="00234100" w:rsidP="00F40E42">
            <w:pPr>
              <w:spacing w:before="40" w:after="40"/>
              <w:rPr>
                <w:szCs w:val="24"/>
              </w:rPr>
            </w:pPr>
          </w:p>
        </w:tc>
      </w:tr>
      <w:tr w:rsidR="00234100" w:rsidRPr="00F40E42" w:rsidTr="00F40E42">
        <w:tc>
          <w:tcPr>
            <w:tcW w:w="2943" w:type="dxa"/>
            <w:shd w:val="clear" w:color="auto" w:fill="auto"/>
          </w:tcPr>
          <w:p w:rsidR="00234100" w:rsidRPr="00F40E42" w:rsidRDefault="00234100" w:rsidP="00F40E42">
            <w:pPr>
              <w:spacing w:before="40" w:after="40"/>
              <w:rPr>
                <w:b/>
                <w:szCs w:val="24"/>
              </w:rPr>
            </w:pPr>
            <w:r w:rsidRPr="00F40E42">
              <w:rPr>
                <w:b/>
                <w:szCs w:val="24"/>
              </w:rPr>
              <w:t>Organisation</w:t>
            </w:r>
          </w:p>
        </w:tc>
        <w:tc>
          <w:tcPr>
            <w:tcW w:w="7371" w:type="dxa"/>
            <w:shd w:val="clear" w:color="auto" w:fill="auto"/>
          </w:tcPr>
          <w:p w:rsidR="00234100" w:rsidRPr="00F40E42" w:rsidRDefault="00234100" w:rsidP="00F40E42">
            <w:pPr>
              <w:spacing w:before="40" w:after="40"/>
              <w:rPr>
                <w:szCs w:val="24"/>
              </w:rPr>
            </w:pPr>
          </w:p>
        </w:tc>
      </w:tr>
      <w:tr w:rsidR="00234100" w:rsidRPr="00F40E42" w:rsidTr="00F40E42">
        <w:tc>
          <w:tcPr>
            <w:tcW w:w="2943" w:type="dxa"/>
            <w:shd w:val="clear" w:color="auto" w:fill="auto"/>
          </w:tcPr>
          <w:p w:rsidR="00234100" w:rsidRPr="00F40E42" w:rsidRDefault="00234100" w:rsidP="00F40E42">
            <w:pPr>
              <w:spacing w:before="40" w:after="40"/>
              <w:rPr>
                <w:b/>
                <w:szCs w:val="24"/>
              </w:rPr>
            </w:pPr>
            <w:r w:rsidRPr="00F40E42">
              <w:rPr>
                <w:b/>
                <w:szCs w:val="24"/>
              </w:rPr>
              <w:t>Email</w:t>
            </w:r>
            <w:r w:rsidR="00820A2C" w:rsidRPr="00F40E42">
              <w:rPr>
                <w:b/>
                <w:szCs w:val="24"/>
              </w:rPr>
              <w:t>*</w:t>
            </w:r>
          </w:p>
        </w:tc>
        <w:tc>
          <w:tcPr>
            <w:tcW w:w="7371" w:type="dxa"/>
            <w:shd w:val="clear" w:color="auto" w:fill="auto"/>
          </w:tcPr>
          <w:p w:rsidR="00234100" w:rsidRPr="00F40E42" w:rsidRDefault="00234100" w:rsidP="00F40E42">
            <w:pPr>
              <w:spacing w:before="40" w:after="40"/>
              <w:rPr>
                <w:szCs w:val="24"/>
              </w:rPr>
            </w:pPr>
          </w:p>
        </w:tc>
      </w:tr>
      <w:tr w:rsidR="00234100" w:rsidRPr="00F40E42" w:rsidTr="00F40E42">
        <w:tc>
          <w:tcPr>
            <w:tcW w:w="2943" w:type="dxa"/>
            <w:shd w:val="clear" w:color="auto" w:fill="auto"/>
          </w:tcPr>
          <w:p w:rsidR="00234100" w:rsidRPr="00F40E42" w:rsidRDefault="00234100" w:rsidP="00F40E42">
            <w:pPr>
              <w:spacing w:before="40" w:after="40"/>
              <w:rPr>
                <w:b/>
                <w:szCs w:val="24"/>
              </w:rPr>
            </w:pPr>
            <w:r w:rsidRPr="00F40E42">
              <w:rPr>
                <w:b/>
                <w:szCs w:val="24"/>
              </w:rPr>
              <w:t>Telephone number</w:t>
            </w:r>
            <w:r w:rsidR="00820A2C" w:rsidRPr="00F40E42">
              <w:rPr>
                <w:b/>
                <w:szCs w:val="24"/>
              </w:rPr>
              <w:t>*</w:t>
            </w:r>
          </w:p>
        </w:tc>
        <w:tc>
          <w:tcPr>
            <w:tcW w:w="7371" w:type="dxa"/>
            <w:shd w:val="clear" w:color="auto" w:fill="auto"/>
          </w:tcPr>
          <w:p w:rsidR="00234100" w:rsidRPr="00F40E42" w:rsidRDefault="00234100" w:rsidP="00F40E42">
            <w:pPr>
              <w:spacing w:before="40" w:after="40"/>
              <w:rPr>
                <w:szCs w:val="24"/>
              </w:rPr>
            </w:pPr>
          </w:p>
        </w:tc>
      </w:tr>
    </w:tbl>
    <w:p w:rsidR="005864F7" w:rsidRDefault="00820A2C" w:rsidP="00820A2C">
      <w:pPr>
        <w:spacing w:before="0"/>
        <w:rPr>
          <w:szCs w:val="24"/>
        </w:rPr>
      </w:pPr>
      <w:r w:rsidRPr="00820A2C">
        <w:rPr>
          <w:sz w:val="20"/>
          <w:szCs w:val="24"/>
        </w:rPr>
        <w:t>*This information will not be published</w:t>
      </w:r>
      <w:r>
        <w:rPr>
          <w:sz w:val="20"/>
          <w:szCs w:val="24"/>
        </w:rPr>
        <w:t xml:space="preserve"> on our website.</w:t>
      </w:r>
      <w:r w:rsidR="005864F7" w:rsidRPr="00820A2C">
        <w:rPr>
          <w:sz w:val="20"/>
          <w:szCs w:val="24"/>
        </w:rPr>
        <w:tab/>
      </w:r>
    </w:p>
    <w:p w:rsidR="00820A2C" w:rsidRPr="00820A2C" w:rsidRDefault="00820A2C" w:rsidP="00820A2C">
      <w:pPr>
        <w:spacing w:before="0"/>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C58B7" w:rsidRPr="00E67EF9" w:rsidTr="004C58B7">
        <w:tc>
          <w:tcPr>
            <w:tcW w:w="10314" w:type="dxa"/>
            <w:shd w:val="clear" w:color="auto" w:fill="FFFFFF"/>
          </w:tcPr>
          <w:p w:rsidR="004C58B7" w:rsidRPr="00E67EF9" w:rsidRDefault="00452869" w:rsidP="004C58B7">
            <w:pPr>
              <w:rPr>
                <w:b/>
                <w:szCs w:val="24"/>
              </w:rPr>
            </w:pPr>
            <w:r>
              <w:rPr>
                <w:b/>
                <w:szCs w:val="24"/>
              </w:rPr>
              <w:t>Question 1 (Chapter 3):</w:t>
            </w:r>
            <w:r w:rsidR="004C58B7">
              <w:rPr>
                <w:b/>
                <w:szCs w:val="24"/>
              </w:rPr>
              <w:t xml:space="preserve"> </w:t>
            </w:r>
          </w:p>
          <w:p w:rsidR="004C58B7" w:rsidRPr="00E67EF9" w:rsidRDefault="00131337" w:rsidP="00131337">
            <w:pPr>
              <w:rPr>
                <w:b/>
                <w:szCs w:val="24"/>
              </w:rPr>
            </w:pPr>
            <w:r>
              <w:t>Do you agree with</w:t>
            </w:r>
            <w:r w:rsidR="00452869">
              <w:t xml:space="preserve"> our proposed use of scorecards </w:t>
            </w:r>
            <w:r>
              <w:t xml:space="preserve">in </w:t>
            </w:r>
            <w:r w:rsidR="00452869">
              <w:t>CP6?</w:t>
            </w:r>
          </w:p>
        </w:tc>
      </w:tr>
      <w:tr w:rsidR="004C58B7" w:rsidRPr="00E67EF9" w:rsidTr="00195B85">
        <w:trPr>
          <w:trHeight w:val="1683"/>
        </w:trPr>
        <w:tc>
          <w:tcPr>
            <w:tcW w:w="10314" w:type="dxa"/>
            <w:shd w:val="clear" w:color="auto" w:fill="FFFFFF"/>
          </w:tcPr>
          <w:p w:rsidR="004C58B7" w:rsidRPr="00E67EF9" w:rsidRDefault="004C58B7" w:rsidP="004C58B7"/>
        </w:tc>
      </w:tr>
    </w:tbl>
    <w:p w:rsidR="00AF1FED" w:rsidRDefault="00AF1FED"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AF1FED" w:rsidRPr="00E67EF9" w:rsidTr="00AF1FED">
        <w:tc>
          <w:tcPr>
            <w:tcW w:w="10314" w:type="dxa"/>
            <w:shd w:val="clear" w:color="auto" w:fill="FFFFFF"/>
          </w:tcPr>
          <w:p w:rsidR="00AF1FED" w:rsidRPr="00E67EF9" w:rsidRDefault="00452869" w:rsidP="00AF1FED">
            <w:pPr>
              <w:rPr>
                <w:b/>
                <w:szCs w:val="24"/>
              </w:rPr>
            </w:pPr>
            <w:r>
              <w:rPr>
                <w:b/>
                <w:szCs w:val="24"/>
              </w:rPr>
              <w:t>Question 2 (Chapter 3):</w:t>
            </w:r>
          </w:p>
          <w:p w:rsidR="00AF1FED" w:rsidRPr="00AF1FED" w:rsidRDefault="00131337" w:rsidP="00452869">
            <w:pPr>
              <w:pStyle w:val="Numberedparagraphdouble"/>
              <w:numPr>
                <w:ilvl w:val="0"/>
                <w:numId w:val="0"/>
              </w:numPr>
              <w:rPr>
                <w:szCs w:val="24"/>
              </w:rPr>
            </w:pPr>
            <w:r w:rsidRPr="00131337">
              <w:t>Do you have any comments on what scorecards should include in order to make them balanced (recognising that there is a limit to how much can be included on a scorecard)?</w:t>
            </w:r>
          </w:p>
        </w:tc>
      </w:tr>
      <w:tr w:rsidR="00AF1FED" w:rsidRPr="00E67EF9" w:rsidTr="00195B85">
        <w:trPr>
          <w:trHeight w:val="1995"/>
        </w:trPr>
        <w:tc>
          <w:tcPr>
            <w:tcW w:w="10314" w:type="dxa"/>
            <w:shd w:val="clear" w:color="auto" w:fill="FFFFFF"/>
          </w:tcPr>
          <w:p w:rsidR="00AF1FED" w:rsidRPr="00E67EF9" w:rsidRDefault="00AF1FED" w:rsidP="00AF1FED"/>
        </w:tc>
      </w:tr>
    </w:tbl>
    <w:p w:rsidR="00AF1FED" w:rsidRDefault="00AF1FED" w:rsidP="005864F7">
      <w:pPr>
        <w:rPr>
          <w:szCs w:val="24"/>
        </w:rPr>
      </w:pPr>
    </w:p>
    <w:p w:rsidR="00434419" w:rsidRDefault="00434419"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AF1FED" w:rsidRPr="00E67EF9" w:rsidTr="00AF1FED">
        <w:tc>
          <w:tcPr>
            <w:tcW w:w="10314" w:type="dxa"/>
            <w:shd w:val="clear" w:color="auto" w:fill="FFFFFF"/>
          </w:tcPr>
          <w:p w:rsidR="00AF1FED" w:rsidRPr="00E67EF9" w:rsidRDefault="00131337" w:rsidP="00AF1FED">
            <w:pPr>
              <w:rPr>
                <w:b/>
                <w:szCs w:val="24"/>
              </w:rPr>
            </w:pPr>
            <w:r>
              <w:rPr>
                <w:b/>
                <w:szCs w:val="24"/>
              </w:rPr>
              <w:lastRenderedPageBreak/>
              <w:t>Question 3 (</w:t>
            </w:r>
            <w:r w:rsidR="00452869">
              <w:rPr>
                <w:b/>
                <w:szCs w:val="24"/>
              </w:rPr>
              <w:t>Chapter 3)</w:t>
            </w:r>
            <w:r w:rsidR="00AF1FED">
              <w:rPr>
                <w:b/>
                <w:szCs w:val="24"/>
              </w:rPr>
              <w:t xml:space="preserve">: </w:t>
            </w:r>
          </w:p>
          <w:p w:rsidR="00AF1FED" w:rsidRPr="00AF1FED" w:rsidRDefault="00131337" w:rsidP="00AF1FED">
            <w:pPr>
              <w:rPr>
                <w:szCs w:val="24"/>
              </w:rPr>
            </w:pPr>
            <w:r w:rsidRPr="00131337">
              <w:rPr>
                <w:szCs w:val="24"/>
              </w:rPr>
              <w:t>What are your views on our proposed approach to specify a small number of measures and two regulatory minimum floors for route scorecards, in order to leave Network Rail with greater flexibility to satisfy its customers’ needs?</w:t>
            </w:r>
          </w:p>
        </w:tc>
      </w:tr>
      <w:tr w:rsidR="00AF1FED" w:rsidRPr="00E67EF9" w:rsidTr="00AF1FED">
        <w:trPr>
          <w:trHeight w:val="1320"/>
        </w:trPr>
        <w:tc>
          <w:tcPr>
            <w:tcW w:w="10314" w:type="dxa"/>
            <w:shd w:val="clear" w:color="auto" w:fill="FFFFFF"/>
          </w:tcPr>
          <w:p w:rsidR="00AF1FED" w:rsidRPr="00AF1FED" w:rsidRDefault="00AF1FED" w:rsidP="00452869"/>
        </w:tc>
      </w:tr>
    </w:tbl>
    <w:p w:rsidR="00434419" w:rsidRDefault="00434419"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AF1FED" w:rsidRPr="00E67EF9" w:rsidTr="00AF1FED">
        <w:tc>
          <w:tcPr>
            <w:tcW w:w="10314" w:type="dxa"/>
            <w:shd w:val="clear" w:color="auto" w:fill="FFFFFF"/>
          </w:tcPr>
          <w:p w:rsidR="00AF1FED" w:rsidRPr="00E67EF9" w:rsidRDefault="00131337" w:rsidP="00AF1FED">
            <w:pPr>
              <w:rPr>
                <w:b/>
                <w:szCs w:val="24"/>
              </w:rPr>
            </w:pPr>
            <w:r>
              <w:rPr>
                <w:b/>
                <w:szCs w:val="24"/>
              </w:rPr>
              <w:t>Question 4 (</w:t>
            </w:r>
            <w:r w:rsidR="00452869">
              <w:rPr>
                <w:b/>
                <w:szCs w:val="24"/>
              </w:rPr>
              <w:t>Chapter 4):</w:t>
            </w:r>
          </w:p>
          <w:p w:rsidR="00AF1FED" w:rsidRPr="00AF1FED" w:rsidRDefault="00131337" w:rsidP="00AF1FED">
            <w:pPr>
              <w:rPr>
                <w:szCs w:val="24"/>
              </w:rPr>
            </w:pPr>
            <w:r w:rsidRPr="00131337">
              <w:rPr>
                <w:szCs w:val="24"/>
              </w:rPr>
              <w:t>What role should customers and stakeholders (including end-users and their representative groups) play in influencing what routes/the SO commit to deliver, and what role should they play in supporting and challenging Network Rail to deliver on these priorities?</w:t>
            </w:r>
          </w:p>
        </w:tc>
      </w:tr>
      <w:tr w:rsidR="00AF1FED" w:rsidRPr="00E67EF9" w:rsidTr="00AF1FED">
        <w:trPr>
          <w:trHeight w:val="1320"/>
        </w:trPr>
        <w:tc>
          <w:tcPr>
            <w:tcW w:w="10314" w:type="dxa"/>
            <w:shd w:val="clear" w:color="auto" w:fill="FFFFFF"/>
          </w:tcPr>
          <w:p w:rsidR="00AF1FED" w:rsidRPr="00E67EF9" w:rsidRDefault="00AF1FED" w:rsidP="00AF1FED"/>
        </w:tc>
      </w:tr>
    </w:tbl>
    <w:p w:rsidR="00AF1FED" w:rsidRDefault="00AF1FED"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52869" w:rsidRPr="00E67EF9" w:rsidTr="00FC5987">
        <w:trPr>
          <w:cantSplit/>
        </w:trPr>
        <w:tc>
          <w:tcPr>
            <w:tcW w:w="10314" w:type="dxa"/>
            <w:shd w:val="clear" w:color="auto" w:fill="FFFFFF"/>
          </w:tcPr>
          <w:p w:rsidR="00452869" w:rsidRPr="00E67EF9" w:rsidRDefault="00131337" w:rsidP="00FC5987">
            <w:pPr>
              <w:rPr>
                <w:b/>
                <w:szCs w:val="24"/>
              </w:rPr>
            </w:pPr>
            <w:r>
              <w:rPr>
                <w:b/>
                <w:szCs w:val="24"/>
              </w:rPr>
              <w:t>Question 5 (</w:t>
            </w:r>
            <w:r w:rsidR="00452869">
              <w:rPr>
                <w:b/>
                <w:szCs w:val="24"/>
              </w:rPr>
              <w:t xml:space="preserve">Chapter 4): </w:t>
            </w:r>
          </w:p>
          <w:p w:rsidR="00452869" w:rsidRPr="00AF1FED" w:rsidRDefault="00131337" w:rsidP="00170384">
            <w:pPr>
              <w:rPr>
                <w:szCs w:val="24"/>
              </w:rPr>
            </w:pPr>
            <w:r w:rsidRPr="00131337">
              <w:rPr>
                <w:szCs w:val="24"/>
              </w:rPr>
              <w:t>How do you think Network Rail routes and SO should engage with their customers/stakeholders and what are your thoughts on the principles and minimum expectations we propose?</w:t>
            </w:r>
          </w:p>
        </w:tc>
      </w:tr>
      <w:tr w:rsidR="00452869" w:rsidRPr="00E67EF9" w:rsidTr="00FC5987">
        <w:trPr>
          <w:trHeight w:val="1320"/>
        </w:trPr>
        <w:tc>
          <w:tcPr>
            <w:tcW w:w="10314" w:type="dxa"/>
            <w:shd w:val="clear" w:color="auto" w:fill="FFFFFF"/>
          </w:tcPr>
          <w:p w:rsidR="00452869" w:rsidRPr="00E67EF9" w:rsidRDefault="00452869" w:rsidP="00FC5987"/>
        </w:tc>
      </w:tr>
    </w:tbl>
    <w:p w:rsidR="00452869" w:rsidRDefault="00452869"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52869" w:rsidRPr="00E67EF9" w:rsidTr="00FC5987">
        <w:tc>
          <w:tcPr>
            <w:tcW w:w="10314" w:type="dxa"/>
            <w:shd w:val="clear" w:color="auto" w:fill="FFFFFF"/>
          </w:tcPr>
          <w:p w:rsidR="00452869" w:rsidRPr="00E67EF9" w:rsidRDefault="00131337" w:rsidP="00452869">
            <w:pPr>
              <w:rPr>
                <w:b/>
                <w:szCs w:val="24"/>
              </w:rPr>
            </w:pPr>
            <w:r>
              <w:rPr>
                <w:b/>
                <w:szCs w:val="24"/>
              </w:rPr>
              <w:t>Question 6 (</w:t>
            </w:r>
            <w:r w:rsidR="00452869">
              <w:rPr>
                <w:b/>
                <w:szCs w:val="24"/>
              </w:rPr>
              <w:t>Chapter 4):</w:t>
            </w:r>
          </w:p>
          <w:p w:rsidR="00452869" w:rsidRPr="00AF1FED" w:rsidRDefault="00452869" w:rsidP="00452869">
            <w:pPr>
              <w:rPr>
                <w:szCs w:val="24"/>
              </w:rPr>
            </w:pPr>
            <w:r w:rsidRPr="00452869">
              <w:rPr>
                <w:szCs w:val="24"/>
              </w:rPr>
              <w:t>How should the quality of stakeholder engagement be assessed, and who is best placed to assess this?</w:t>
            </w:r>
          </w:p>
        </w:tc>
      </w:tr>
      <w:tr w:rsidR="00452869" w:rsidRPr="00E67EF9" w:rsidTr="00FC5987">
        <w:trPr>
          <w:trHeight w:val="1320"/>
        </w:trPr>
        <w:tc>
          <w:tcPr>
            <w:tcW w:w="10314" w:type="dxa"/>
            <w:shd w:val="clear" w:color="auto" w:fill="FFFFFF"/>
          </w:tcPr>
          <w:p w:rsidR="00452869" w:rsidRPr="00E67EF9" w:rsidRDefault="00452869" w:rsidP="00FC5987"/>
        </w:tc>
      </w:tr>
    </w:tbl>
    <w:p w:rsidR="00452869" w:rsidRDefault="00452869"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52869" w:rsidRPr="00E67EF9" w:rsidTr="00FC5987">
        <w:tc>
          <w:tcPr>
            <w:tcW w:w="10314" w:type="dxa"/>
            <w:shd w:val="clear" w:color="auto" w:fill="FFFFFF"/>
          </w:tcPr>
          <w:p w:rsidR="00452869" w:rsidRPr="00E67EF9" w:rsidRDefault="00131337" w:rsidP="00FC5987">
            <w:pPr>
              <w:rPr>
                <w:b/>
                <w:szCs w:val="24"/>
              </w:rPr>
            </w:pPr>
            <w:r>
              <w:rPr>
                <w:b/>
                <w:szCs w:val="24"/>
              </w:rPr>
              <w:lastRenderedPageBreak/>
              <w:t>Question 7 (</w:t>
            </w:r>
            <w:r w:rsidR="00452869">
              <w:rPr>
                <w:b/>
                <w:szCs w:val="24"/>
              </w:rPr>
              <w:t>Chapter 5):</w:t>
            </w:r>
          </w:p>
          <w:p w:rsidR="00452869" w:rsidRPr="00AF1FED" w:rsidRDefault="00131337" w:rsidP="00452869">
            <w:pPr>
              <w:pStyle w:val="Numberedparagraphdouble"/>
              <w:numPr>
                <w:ilvl w:val="0"/>
                <w:numId w:val="0"/>
              </w:numPr>
              <w:rPr>
                <w:szCs w:val="24"/>
              </w:rPr>
            </w:pPr>
            <w:r w:rsidRPr="00131337">
              <w:t>What are your views on the relevance and balance of the incentives we describe in this chapter, and the circumstances in which would it be most appropriate to apply them?</w:t>
            </w:r>
          </w:p>
        </w:tc>
      </w:tr>
      <w:tr w:rsidR="00452869" w:rsidRPr="00E67EF9" w:rsidTr="00FC5987">
        <w:trPr>
          <w:trHeight w:val="1320"/>
        </w:trPr>
        <w:tc>
          <w:tcPr>
            <w:tcW w:w="10314" w:type="dxa"/>
            <w:shd w:val="clear" w:color="auto" w:fill="FFFFFF"/>
          </w:tcPr>
          <w:p w:rsidR="00452869" w:rsidRPr="00E67EF9" w:rsidRDefault="00452869" w:rsidP="00FC5987"/>
        </w:tc>
      </w:tr>
    </w:tbl>
    <w:p w:rsidR="00452869" w:rsidRDefault="00452869"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52869" w:rsidRPr="00E67EF9" w:rsidTr="00FC5987">
        <w:tc>
          <w:tcPr>
            <w:tcW w:w="10314" w:type="dxa"/>
            <w:shd w:val="clear" w:color="auto" w:fill="FFFFFF"/>
          </w:tcPr>
          <w:p w:rsidR="00452869" w:rsidRDefault="00131337" w:rsidP="00452869">
            <w:pPr>
              <w:rPr>
                <w:b/>
                <w:szCs w:val="24"/>
              </w:rPr>
            </w:pPr>
            <w:r>
              <w:rPr>
                <w:b/>
                <w:szCs w:val="24"/>
              </w:rPr>
              <w:t>Question 8 (</w:t>
            </w:r>
            <w:r w:rsidR="00452869">
              <w:rPr>
                <w:b/>
                <w:szCs w:val="24"/>
              </w:rPr>
              <w:t>Chapter 5):</w:t>
            </w:r>
          </w:p>
          <w:p w:rsidR="00452869" w:rsidRPr="00AF1FED" w:rsidRDefault="00131337" w:rsidP="00452869">
            <w:pPr>
              <w:rPr>
                <w:szCs w:val="24"/>
              </w:rPr>
            </w:pPr>
            <w:r w:rsidRPr="00131337">
              <w:t>What are your views on the format and content of publications and data that you would find most accessible and useful?</w:t>
            </w:r>
          </w:p>
        </w:tc>
      </w:tr>
      <w:tr w:rsidR="00452869" w:rsidRPr="00E67EF9" w:rsidTr="00FC5987">
        <w:trPr>
          <w:trHeight w:val="1320"/>
        </w:trPr>
        <w:tc>
          <w:tcPr>
            <w:tcW w:w="10314" w:type="dxa"/>
            <w:shd w:val="clear" w:color="auto" w:fill="FFFFFF"/>
          </w:tcPr>
          <w:p w:rsidR="00452869" w:rsidRPr="00E67EF9" w:rsidRDefault="00452869" w:rsidP="00FC5987"/>
        </w:tc>
      </w:tr>
    </w:tbl>
    <w:p w:rsidR="00452869" w:rsidRDefault="00452869"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52869" w:rsidRPr="00E67EF9" w:rsidTr="00FC5987">
        <w:tc>
          <w:tcPr>
            <w:tcW w:w="10314" w:type="dxa"/>
            <w:shd w:val="clear" w:color="auto" w:fill="FFFFFF"/>
          </w:tcPr>
          <w:p w:rsidR="00452869" w:rsidRDefault="00131337" w:rsidP="00FC5987">
            <w:pPr>
              <w:rPr>
                <w:b/>
                <w:szCs w:val="24"/>
              </w:rPr>
            </w:pPr>
            <w:r>
              <w:rPr>
                <w:b/>
                <w:szCs w:val="24"/>
              </w:rPr>
              <w:t>Question 9 (</w:t>
            </w:r>
            <w:r w:rsidR="00452869">
              <w:rPr>
                <w:b/>
                <w:szCs w:val="24"/>
              </w:rPr>
              <w:t>Chapter 5):</w:t>
            </w:r>
          </w:p>
          <w:p w:rsidR="00452869" w:rsidRPr="00AF1FED" w:rsidRDefault="00131337" w:rsidP="00452869">
            <w:pPr>
              <w:pStyle w:val="Numberedparagraphdouble"/>
              <w:numPr>
                <w:ilvl w:val="0"/>
                <w:numId w:val="0"/>
              </w:numPr>
              <w:rPr>
                <w:szCs w:val="24"/>
              </w:rPr>
            </w:pPr>
            <w:r w:rsidRPr="00131337">
              <w:t>How should we reflect the level and quality of route and SO engagement with their customers/stakeholders in our monitoring, escalation and enforcement?</w:t>
            </w:r>
          </w:p>
        </w:tc>
      </w:tr>
      <w:tr w:rsidR="00452869" w:rsidRPr="00E67EF9" w:rsidTr="00FC5987">
        <w:trPr>
          <w:trHeight w:val="1320"/>
        </w:trPr>
        <w:tc>
          <w:tcPr>
            <w:tcW w:w="10314" w:type="dxa"/>
            <w:shd w:val="clear" w:color="auto" w:fill="FFFFFF"/>
          </w:tcPr>
          <w:p w:rsidR="00452869" w:rsidRPr="00E67EF9" w:rsidRDefault="00452869" w:rsidP="00FC5987"/>
        </w:tc>
      </w:tr>
    </w:tbl>
    <w:p w:rsidR="00170384" w:rsidRDefault="00170384"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131337" w:rsidRPr="00E67EF9" w:rsidTr="0099206C">
        <w:tc>
          <w:tcPr>
            <w:tcW w:w="10314" w:type="dxa"/>
            <w:shd w:val="clear" w:color="auto" w:fill="FFFFFF"/>
          </w:tcPr>
          <w:p w:rsidR="00131337" w:rsidRDefault="00131337" w:rsidP="0099206C">
            <w:pPr>
              <w:rPr>
                <w:b/>
                <w:szCs w:val="24"/>
              </w:rPr>
            </w:pPr>
            <w:r>
              <w:rPr>
                <w:b/>
                <w:szCs w:val="24"/>
              </w:rPr>
              <w:t>Question 10 (Chapter 5):</w:t>
            </w:r>
          </w:p>
          <w:p w:rsidR="00131337" w:rsidRPr="00AF1FED" w:rsidRDefault="00131337" w:rsidP="0099206C">
            <w:pPr>
              <w:pStyle w:val="Numberedparagraphdouble"/>
              <w:numPr>
                <w:ilvl w:val="0"/>
                <w:numId w:val="0"/>
              </w:numPr>
              <w:rPr>
                <w:szCs w:val="24"/>
              </w:rPr>
            </w:pPr>
            <w:r w:rsidRPr="00131337">
              <w:t>How should we respond if Network Rail fails to meet scorecard targets agreed with customers? Specifically, what should be the balance between designating scorecard targets as ‘reasonable requirements’ (creating specific enforceable expectations on Network Rail), and relying on our overall assessment of Network Rail’s performance against an overarching licence condition?</w:t>
            </w:r>
          </w:p>
        </w:tc>
      </w:tr>
      <w:tr w:rsidR="00131337" w:rsidRPr="00E67EF9" w:rsidTr="0099206C">
        <w:trPr>
          <w:trHeight w:val="1320"/>
        </w:trPr>
        <w:tc>
          <w:tcPr>
            <w:tcW w:w="10314" w:type="dxa"/>
            <w:shd w:val="clear" w:color="auto" w:fill="FFFFFF"/>
          </w:tcPr>
          <w:p w:rsidR="00131337" w:rsidRPr="00E67EF9" w:rsidRDefault="00131337" w:rsidP="0099206C"/>
        </w:tc>
      </w:tr>
    </w:tbl>
    <w:p w:rsidR="00131337" w:rsidRDefault="00131337" w:rsidP="005864F7">
      <w:pPr>
        <w:rPr>
          <w:szCs w:val="24"/>
        </w:rPr>
      </w:pPr>
    </w:p>
    <w:p w:rsidR="00131337" w:rsidRDefault="00131337"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52869" w:rsidRPr="00E67EF9" w:rsidTr="00FC5987">
        <w:tc>
          <w:tcPr>
            <w:tcW w:w="10314" w:type="dxa"/>
            <w:shd w:val="clear" w:color="auto" w:fill="FFFFFF"/>
          </w:tcPr>
          <w:p w:rsidR="00452869" w:rsidRDefault="00131337" w:rsidP="00FC5987">
            <w:pPr>
              <w:rPr>
                <w:b/>
                <w:szCs w:val="24"/>
              </w:rPr>
            </w:pPr>
            <w:r>
              <w:rPr>
                <w:b/>
                <w:szCs w:val="24"/>
              </w:rPr>
              <w:t>Question 11 (</w:t>
            </w:r>
            <w:r w:rsidR="00452869">
              <w:rPr>
                <w:b/>
                <w:szCs w:val="24"/>
              </w:rPr>
              <w:t>Chapter 6):</w:t>
            </w:r>
          </w:p>
          <w:p w:rsidR="00452869" w:rsidRPr="00AF1FED" w:rsidRDefault="00131337" w:rsidP="00FC5987">
            <w:pPr>
              <w:pStyle w:val="Numberedparagraphdouble"/>
              <w:numPr>
                <w:ilvl w:val="0"/>
                <w:numId w:val="0"/>
              </w:numPr>
              <w:rPr>
                <w:szCs w:val="24"/>
              </w:rPr>
            </w:pPr>
            <w:r w:rsidRPr="00131337">
              <w:t>What are your views on the approach we set out for managing change? In particular, do you think our proposed level of involvement, and role for stakeholders, are appropriate?</w:t>
            </w:r>
          </w:p>
        </w:tc>
      </w:tr>
      <w:tr w:rsidR="00452869" w:rsidRPr="00E67EF9" w:rsidTr="00FC5987">
        <w:trPr>
          <w:trHeight w:val="1320"/>
        </w:trPr>
        <w:tc>
          <w:tcPr>
            <w:tcW w:w="10314" w:type="dxa"/>
            <w:shd w:val="clear" w:color="auto" w:fill="FFFFFF"/>
          </w:tcPr>
          <w:p w:rsidR="00452869" w:rsidRPr="00E67EF9" w:rsidRDefault="00452869" w:rsidP="00FC5987"/>
        </w:tc>
      </w:tr>
    </w:tbl>
    <w:p w:rsidR="00452869" w:rsidRDefault="00452869"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52869" w:rsidRPr="00E67EF9" w:rsidTr="00FC5987">
        <w:tc>
          <w:tcPr>
            <w:tcW w:w="10314" w:type="dxa"/>
            <w:shd w:val="clear" w:color="auto" w:fill="FFFFFF"/>
          </w:tcPr>
          <w:p w:rsidR="00452869" w:rsidRDefault="00131337" w:rsidP="00FC5987">
            <w:pPr>
              <w:rPr>
                <w:b/>
                <w:szCs w:val="24"/>
              </w:rPr>
            </w:pPr>
            <w:r>
              <w:rPr>
                <w:b/>
                <w:szCs w:val="24"/>
              </w:rPr>
              <w:t>Question 12</w:t>
            </w:r>
            <w:r w:rsidR="00452869">
              <w:rPr>
                <w:b/>
                <w:szCs w:val="24"/>
              </w:rPr>
              <w:t xml:space="preserve"> (Chapter 6):</w:t>
            </w:r>
          </w:p>
          <w:p w:rsidR="00452869" w:rsidRPr="00AF1FED" w:rsidRDefault="00131337" w:rsidP="00131337">
            <w:pPr>
              <w:pStyle w:val="Numberedparagraphdouble"/>
              <w:numPr>
                <w:ilvl w:val="0"/>
                <w:numId w:val="0"/>
              </w:numPr>
              <w:ind w:left="567" w:hanging="567"/>
              <w:rPr>
                <w:szCs w:val="24"/>
              </w:rPr>
            </w:pPr>
            <w:r w:rsidRPr="00131337">
              <w:t>Are there other options for managing change you think we should consider?</w:t>
            </w:r>
          </w:p>
        </w:tc>
      </w:tr>
      <w:tr w:rsidR="00452869" w:rsidRPr="00E67EF9" w:rsidTr="00FC5987">
        <w:trPr>
          <w:trHeight w:val="1320"/>
        </w:trPr>
        <w:tc>
          <w:tcPr>
            <w:tcW w:w="10314" w:type="dxa"/>
            <w:shd w:val="clear" w:color="auto" w:fill="FFFFFF"/>
          </w:tcPr>
          <w:p w:rsidR="00452869" w:rsidRPr="00E67EF9" w:rsidRDefault="00452869" w:rsidP="00FC5987"/>
        </w:tc>
      </w:tr>
    </w:tbl>
    <w:p w:rsidR="00452869" w:rsidRDefault="00452869"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131337" w:rsidRPr="00E67EF9" w:rsidTr="0099206C">
        <w:tc>
          <w:tcPr>
            <w:tcW w:w="10314" w:type="dxa"/>
            <w:shd w:val="clear" w:color="auto" w:fill="FFFFFF"/>
          </w:tcPr>
          <w:p w:rsidR="00131337" w:rsidRDefault="00131337" w:rsidP="0099206C">
            <w:pPr>
              <w:rPr>
                <w:b/>
                <w:szCs w:val="24"/>
              </w:rPr>
            </w:pPr>
            <w:r>
              <w:rPr>
                <w:b/>
                <w:szCs w:val="24"/>
              </w:rPr>
              <w:t>Question 13 (Chapter 6):</w:t>
            </w:r>
          </w:p>
          <w:p w:rsidR="00131337" w:rsidRPr="00AF1FED" w:rsidRDefault="00131337" w:rsidP="0099206C">
            <w:pPr>
              <w:pStyle w:val="Numberedparagraphdouble"/>
              <w:numPr>
                <w:ilvl w:val="0"/>
                <w:numId w:val="0"/>
              </w:numPr>
              <w:ind w:left="567" w:hanging="567"/>
              <w:rPr>
                <w:szCs w:val="24"/>
              </w:rPr>
            </w:pPr>
            <w:r w:rsidRPr="00131337">
              <w:t>Are there any other types of change you think we should consider?</w:t>
            </w:r>
          </w:p>
        </w:tc>
      </w:tr>
      <w:tr w:rsidR="00131337" w:rsidRPr="00E67EF9" w:rsidTr="0099206C">
        <w:trPr>
          <w:trHeight w:val="1320"/>
        </w:trPr>
        <w:tc>
          <w:tcPr>
            <w:tcW w:w="10314" w:type="dxa"/>
            <w:shd w:val="clear" w:color="auto" w:fill="FFFFFF"/>
          </w:tcPr>
          <w:p w:rsidR="00131337" w:rsidRPr="00E67EF9" w:rsidRDefault="00131337" w:rsidP="0099206C"/>
        </w:tc>
      </w:tr>
    </w:tbl>
    <w:p w:rsidR="00131337" w:rsidRDefault="00131337" w:rsidP="005864F7">
      <w:pPr>
        <w:rPr>
          <w:szCs w:val="24"/>
        </w:rPr>
      </w:pPr>
    </w:p>
    <w:p w:rsidR="006D5C75" w:rsidRDefault="006D5C75" w:rsidP="005864F7">
      <w:pPr>
        <w:rPr>
          <w:szCs w:val="24"/>
        </w:rPr>
      </w:pPr>
    </w:p>
    <w:p w:rsidR="006D5C75" w:rsidRDefault="006D5C75" w:rsidP="005864F7">
      <w:pPr>
        <w:rPr>
          <w:szCs w:val="24"/>
        </w:rPr>
      </w:pPr>
    </w:p>
    <w:p w:rsidR="00452869" w:rsidRDefault="00452869"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195B85" w:rsidRPr="00E67EF9" w:rsidTr="00195B85">
        <w:trPr>
          <w:cantSplit/>
        </w:trPr>
        <w:tc>
          <w:tcPr>
            <w:tcW w:w="10314" w:type="dxa"/>
            <w:shd w:val="clear" w:color="auto" w:fill="FFFFFF"/>
          </w:tcPr>
          <w:p w:rsidR="00195B85" w:rsidRPr="00195B85" w:rsidRDefault="00452869" w:rsidP="00452869">
            <w:pPr>
              <w:rPr>
                <w:b/>
                <w:szCs w:val="24"/>
              </w:rPr>
            </w:pPr>
            <w:r>
              <w:rPr>
                <w:b/>
                <w:szCs w:val="24"/>
              </w:rPr>
              <w:lastRenderedPageBreak/>
              <w:t>Are there a</w:t>
            </w:r>
            <w:r w:rsidR="00195B85">
              <w:rPr>
                <w:b/>
                <w:szCs w:val="24"/>
              </w:rPr>
              <w:t>ny other points that you would like to make</w:t>
            </w:r>
            <w:r>
              <w:rPr>
                <w:b/>
                <w:szCs w:val="24"/>
              </w:rPr>
              <w:t>?</w:t>
            </w:r>
          </w:p>
        </w:tc>
      </w:tr>
      <w:tr w:rsidR="00195B85" w:rsidRPr="00E67EF9" w:rsidTr="00195B85">
        <w:trPr>
          <w:trHeight w:val="1320"/>
        </w:trPr>
        <w:tc>
          <w:tcPr>
            <w:tcW w:w="10314" w:type="dxa"/>
            <w:shd w:val="clear" w:color="auto" w:fill="FFFFFF"/>
          </w:tcPr>
          <w:p w:rsidR="00820A2C" w:rsidRPr="00E67EF9" w:rsidRDefault="00820A2C" w:rsidP="00195B85"/>
        </w:tc>
      </w:tr>
    </w:tbl>
    <w:p w:rsidR="00195B85" w:rsidRDefault="00195B85" w:rsidP="005864F7">
      <w:pPr>
        <w:rPr>
          <w:szCs w:val="24"/>
        </w:rPr>
      </w:pPr>
    </w:p>
    <w:p w:rsidR="00434419" w:rsidRDefault="00195B85" w:rsidP="005864F7">
      <w:pPr>
        <w:rPr>
          <w:szCs w:val="24"/>
        </w:rPr>
      </w:pPr>
      <w:r>
        <w:rPr>
          <w:szCs w:val="24"/>
        </w:rPr>
        <w:t>Thank you</w:t>
      </w:r>
      <w:r w:rsidR="00452869">
        <w:rPr>
          <w:szCs w:val="24"/>
        </w:rPr>
        <w:t xml:space="preserve"> for taking the time to respond.</w:t>
      </w:r>
      <w:bookmarkStart w:id="0" w:name="_GoBack"/>
      <w:bookmarkEnd w:id="0"/>
    </w:p>
    <w:p w:rsidR="00434419" w:rsidRPr="00E67EF9" w:rsidRDefault="00434419" w:rsidP="005864F7">
      <w:pPr>
        <w:rPr>
          <w:szCs w:val="24"/>
        </w:rPr>
      </w:pPr>
    </w:p>
    <w:p w:rsidR="00FB627D" w:rsidRPr="00E67EF9" w:rsidRDefault="00FB627D" w:rsidP="005864F7">
      <w:pPr>
        <w:rPr>
          <w:szCs w:val="24"/>
        </w:rPr>
      </w:pPr>
    </w:p>
    <w:p w:rsidR="005864F7" w:rsidRDefault="005864F7" w:rsidP="005864F7">
      <w:pPr>
        <w:rPr>
          <w:b/>
          <w:szCs w:val="24"/>
        </w:rPr>
      </w:pPr>
    </w:p>
    <w:sectPr w:rsidR="005864F7" w:rsidSect="00195B85">
      <w:pgSz w:w="11906" w:h="16838"/>
      <w:pgMar w:top="1440" w:right="851"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974" w:rsidRDefault="00844974">
      <w:r>
        <w:separator/>
      </w:r>
    </w:p>
  </w:endnote>
  <w:endnote w:type="continuationSeparator" w:id="0">
    <w:p w:rsidR="00844974" w:rsidRDefault="0084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974" w:rsidRDefault="00844974">
      <w:r>
        <w:separator/>
      </w:r>
    </w:p>
  </w:footnote>
  <w:footnote w:type="continuationSeparator" w:id="0">
    <w:p w:rsidR="00844974" w:rsidRDefault="00844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02C8"/>
    <w:multiLevelType w:val="multilevel"/>
    <w:tmpl w:val="9C005A04"/>
    <w:name w:val="ORRDoubleNumbers2322"/>
    <w:styleLink w:val="ORRNumberings"/>
    <w:lvl w:ilvl="0">
      <w:start w:val="1"/>
      <w:numFmt w:val="decimal"/>
      <w:pStyle w:val="Heading2double"/>
      <w:lvlText w:val="%1."/>
      <w:lvlJc w:val="left"/>
      <w:pPr>
        <w:tabs>
          <w:tab w:val="num" w:pos="567"/>
        </w:tabs>
        <w:ind w:left="567" w:hanging="567"/>
      </w:pPr>
      <w:rPr>
        <w:rFonts w:ascii="Arial" w:hAnsi="Arial" w:hint="default"/>
        <w:b/>
        <w:color w:val="00476B"/>
        <w:sz w:val="40"/>
      </w:rPr>
    </w:lvl>
    <w:lvl w:ilvl="1">
      <w:start w:val="1"/>
      <w:numFmt w:val="decimal"/>
      <w:pStyle w:val="Numberedparagraphdouble"/>
      <w:lvlText w:val="%1.%2"/>
      <w:lvlJc w:val="left"/>
      <w:pPr>
        <w:tabs>
          <w:tab w:val="num" w:pos="567"/>
        </w:tabs>
        <w:ind w:left="567" w:hanging="567"/>
      </w:pPr>
      <w:rPr>
        <w:rFonts w:ascii="Arial" w:hAnsi="Arial" w:hint="default"/>
        <w:sz w:val="24"/>
      </w:rPr>
    </w:lvl>
    <w:lvl w:ilvl="2">
      <w:start w:val="1"/>
      <w:numFmt w:val="bullet"/>
      <w:lvlText w:val=""/>
      <w:lvlJc w:val="left"/>
      <w:pPr>
        <w:tabs>
          <w:tab w:val="num" w:pos="1247"/>
        </w:tabs>
        <w:ind w:left="1134" w:hanging="567"/>
      </w:pPr>
      <w:rPr>
        <w:rFonts w:ascii="Wingdings" w:hAnsi="Wingdings" w:hint="default"/>
        <w:color w:val="731472"/>
        <w:sz w:val="24"/>
      </w:rPr>
    </w:lvl>
    <w:lvl w:ilvl="3">
      <w:start w:val="1"/>
      <w:numFmt w:val="bullet"/>
      <w:lvlText w:val="­"/>
      <w:lvlJc w:val="left"/>
      <w:pPr>
        <w:tabs>
          <w:tab w:val="num" w:pos="1701"/>
        </w:tabs>
        <w:ind w:left="1701" w:hanging="567"/>
      </w:pPr>
      <w:rPr>
        <w:rFonts w:ascii="Courier New" w:hAnsi="Courier New" w:hint="default"/>
        <w:color w:val="731472"/>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701"/>
        </w:tabs>
        <w:ind w:left="1701" w:hanging="567"/>
      </w:pPr>
      <w:rPr>
        <w:rFonts w:hint="default"/>
      </w:rPr>
    </w:lvl>
    <w:lvl w:ilvl="6">
      <w:start w:val="1"/>
      <w:numFmt w:val="bullet"/>
      <w:lvlText w:val=""/>
      <w:lvlJc w:val="left"/>
      <w:pPr>
        <w:tabs>
          <w:tab w:val="num" w:pos="2268"/>
        </w:tabs>
        <w:ind w:left="2268" w:hanging="567"/>
      </w:pPr>
      <w:rPr>
        <w:rFonts w:ascii="Wingdings" w:hAnsi="Wingdings" w:hint="default"/>
        <w:color w:val="731472"/>
      </w:rPr>
    </w:lvl>
    <w:lvl w:ilvl="7">
      <w:start w:val="1"/>
      <w:numFmt w:val="upperLetter"/>
      <w:lvlText w:val="(%8)"/>
      <w:lvlJc w:val="left"/>
      <w:pPr>
        <w:tabs>
          <w:tab w:val="num" w:pos="2268"/>
        </w:tabs>
        <w:ind w:left="2268" w:hanging="567"/>
      </w:pPr>
      <w:rPr>
        <w:rFonts w:hint="default"/>
        <w:color w:val="000000"/>
      </w:rPr>
    </w:lvl>
    <w:lvl w:ilvl="8">
      <w:start w:val="1"/>
      <w:numFmt w:val="decimal"/>
      <w:lvlText w:val="(%9)"/>
      <w:lvlJc w:val="left"/>
      <w:pPr>
        <w:tabs>
          <w:tab w:val="num" w:pos="2835"/>
        </w:tabs>
        <w:ind w:left="2835" w:hanging="567"/>
      </w:pPr>
      <w:rPr>
        <w:rFonts w:hint="default"/>
        <w:color w:val="000000"/>
      </w:rPr>
    </w:lvl>
  </w:abstractNum>
  <w:abstractNum w:abstractNumId="1" w15:restartNumberingAfterBreak="0">
    <w:nsid w:val="2576589D"/>
    <w:multiLevelType w:val="hybridMultilevel"/>
    <w:tmpl w:val="0358B4FA"/>
    <w:lvl w:ilvl="0" w:tplc="B5D8CC7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3B2D02"/>
    <w:multiLevelType w:val="multilevel"/>
    <w:tmpl w:val="9C005A04"/>
    <w:numStyleLink w:val="ORRNumberings"/>
  </w:abstractNum>
  <w:abstractNum w:abstractNumId="3" w15:restartNumberingAfterBreak="0">
    <w:nsid w:val="3ABC080A"/>
    <w:multiLevelType w:val="hybridMultilevel"/>
    <w:tmpl w:val="31E6D1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lvlOverride w:ilvl="0">
      <w:lvl w:ilvl="0">
        <w:start w:val="1"/>
        <w:numFmt w:val="decimal"/>
        <w:pStyle w:val="Heading2double"/>
        <w:lvlText w:val="%1."/>
        <w:lvlJc w:val="left"/>
        <w:pPr>
          <w:tabs>
            <w:tab w:val="num" w:pos="567"/>
          </w:tabs>
          <w:ind w:left="567" w:hanging="567"/>
        </w:pPr>
        <w:rPr>
          <w:rFonts w:ascii="Arial" w:hAnsi="Arial" w:hint="default"/>
          <w:b/>
          <w:color w:val="00476B"/>
          <w:sz w:val="40"/>
        </w:rPr>
      </w:lvl>
    </w:lvlOverride>
    <w:lvlOverride w:ilvl="1">
      <w:lvl w:ilvl="1">
        <w:start w:val="1"/>
        <w:numFmt w:val="decimal"/>
        <w:pStyle w:val="Numberedparagraphdouble"/>
        <w:lvlText w:val="%1.%2"/>
        <w:lvlJc w:val="left"/>
        <w:pPr>
          <w:tabs>
            <w:tab w:val="num" w:pos="567"/>
          </w:tabs>
          <w:ind w:left="567" w:hanging="567"/>
        </w:pPr>
        <w:rPr>
          <w:rFonts w:ascii="Arial" w:hAnsi="Arial" w:hint="default"/>
          <w:sz w:val="24"/>
        </w:rPr>
      </w:lvl>
    </w:lvlOverride>
    <w:lvlOverride w:ilvl="2">
      <w:lvl w:ilvl="2">
        <w:start w:val="1"/>
        <w:numFmt w:val="bullet"/>
        <w:lvlText w:val=""/>
        <w:lvlJc w:val="left"/>
        <w:pPr>
          <w:tabs>
            <w:tab w:val="num" w:pos="1130"/>
          </w:tabs>
          <w:ind w:left="1017" w:hanging="567"/>
        </w:pPr>
        <w:rPr>
          <w:rFonts w:ascii="Wingdings" w:hAnsi="Wingdings" w:hint="default"/>
          <w:color w:val="731472"/>
          <w:sz w:val="24"/>
        </w:rPr>
      </w:lvl>
    </w:lvlOverride>
    <w:lvlOverride w:ilvl="3">
      <w:lvl w:ilvl="3">
        <w:start w:val="1"/>
        <w:numFmt w:val="bullet"/>
        <w:lvlText w:val="­"/>
        <w:lvlJc w:val="left"/>
        <w:pPr>
          <w:tabs>
            <w:tab w:val="num" w:pos="1701"/>
          </w:tabs>
          <w:ind w:left="1701" w:hanging="567"/>
        </w:pPr>
        <w:rPr>
          <w:rFonts w:ascii="Courier New" w:hAnsi="Courier New" w:hint="default"/>
          <w:color w:val="731472"/>
        </w:rPr>
      </w:lvl>
    </w:lvlOverride>
    <w:lvlOverride w:ilvl="4">
      <w:lvl w:ilvl="4">
        <w:start w:val="1"/>
        <w:numFmt w:val="lowerLetter"/>
        <w:lvlText w:val="(%5)"/>
        <w:lvlJc w:val="left"/>
        <w:pPr>
          <w:tabs>
            <w:tab w:val="num" w:pos="1134"/>
          </w:tabs>
          <w:ind w:left="1134" w:hanging="567"/>
        </w:pPr>
        <w:rPr>
          <w:rFonts w:hint="default"/>
        </w:rPr>
      </w:lvl>
    </w:lvlOverride>
    <w:lvlOverride w:ilvl="5">
      <w:lvl w:ilvl="5">
        <w:start w:val="1"/>
        <w:numFmt w:val="lowerRoman"/>
        <w:lvlText w:val="(%6)"/>
        <w:lvlJc w:val="left"/>
        <w:pPr>
          <w:tabs>
            <w:tab w:val="num" w:pos="1701"/>
          </w:tabs>
          <w:ind w:left="1701" w:hanging="567"/>
        </w:pPr>
        <w:rPr>
          <w:rFonts w:hint="default"/>
        </w:rPr>
      </w:lvl>
    </w:lvlOverride>
    <w:lvlOverride w:ilvl="6">
      <w:lvl w:ilvl="6">
        <w:start w:val="1"/>
        <w:numFmt w:val="bullet"/>
        <w:lvlText w:val=""/>
        <w:lvlJc w:val="left"/>
        <w:pPr>
          <w:tabs>
            <w:tab w:val="num" w:pos="2268"/>
          </w:tabs>
          <w:ind w:left="2268" w:hanging="567"/>
        </w:pPr>
        <w:rPr>
          <w:rFonts w:ascii="Wingdings" w:hAnsi="Wingdings" w:hint="default"/>
          <w:color w:val="731472"/>
        </w:rPr>
      </w:lvl>
    </w:lvlOverride>
    <w:lvlOverride w:ilvl="7">
      <w:lvl w:ilvl="7">
        <w:start w:val="1"/>
        <w:numFmt w:val="upperLetter"/>
        <w:lvlText w:val="(%8)"/>
        <w:lvlJc w:val="left"/>
        <w:pPr>
          <w:tabs>
            <w:tab w:val="num" w:pos="2268"/>
          </w:tabs>
          <w:ind w:left="2268" w:hanging="567"/>
        </w:pPr>
        <w:rPr>
          <w:rFonts w:hint="default"/>
          <w:color w:val="000000" w:themeColor="text1"/>
        </w:rPr>
      </w:lvl>
    </w:lvlOverride>
    <w:lvlOverride w:ilvl="8">
      <w:lvl w:ilvl="8">
        <w:start w:val="1"/>
        <w:numFmt w:val="decimal"/>
        <w:lvlText w:val="(%9)"/>
        <w:lvlJc w:val="left"/>
        <w:pPr>
          <w:tabs>
            <w:tab w:val="num" w:pos="2835"/>
          </w:tabs>
          <w:ind w:left="2835" w:hanging="567"/>
        </w:pPr>
        <w:rPr>
          <w:rFonts w:hint="default"/>
          <w:color w:val="000000" w:themeColor="text1"/>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F1"/>
    <w:rsid w:val="00025F73"/>
    <w:rsid w:val="0005794F"/>
    <w:rsid w:val="000831BC"/>
    <w:rsid w:val="000A0DC5"/>
    <w:rsid w:val="000A39AB"/>
    <w:rsid w:val="000B1C9D"/>
    <w:rsid w:val="000B2A68"/>
    <w:rsid w:val="00131337"/>
    <w:rsid w:val="001449D3"/>
    <w:rsid w:val="00170384"/>
    <w:rsid w:val="00195B85"/>
    <w:rsid w:val="001A5624"/>
    <w:rsid w:val="001B6E4F"/>
    <w:rsid w:val="00221F2D"/>
    <w:rsid w:val="00234100"/>
    <w:rsid w:val="002B63B8"/>
    <w:rsid w:val="002C5ED3"/>
    <w:rsid w:val="002F5600"/>
    <w:rsid w:val="00336B0C"/>
    <w:rsid w:val="00353EED"/>
    <w:rsid w:val="003905D7"/>
    <w:rsid w:val="00391F23"/>
    <w:rsid w:val="003A5DD1"/>
    <w:rsid w:val="003F40AC"/>
    <w:rsid w:val="00434419"/>
    <w:rsid w:val="00434772"/>
    <w:rsid w:val="00441B9D"/>
    <w:rsid w:val="00446BB8"/>
    <w:rsid w:val="004500A1"/>
    <w:rsid w:val="004502AD"/>
    <w:rsid w:val="00452869"/>
    <w:rsid w:val="00475736"/>
    <w:rsid w:val="00491B06"/>
    <w:rsid w:val="004A6289"/>
    <w:rsid w:val="004C58B7"/>
    <w:rsid w:val="004F7C9A"/>
    <w:rsid w:val="00503F7B"/>
    <w:rsid w:val="005864F7"/>
    <w:rsid w:val="005C25D6"/>
    <w:rsid w:val="005C754B"/>
    <w:rsid w:val="00627E72"/>
    <w:rsid w:val="00642E76"/>
    <w:rsid w:val="00661378"/>
    <w:rsid w:val="006C7F8D"/>
    <w:rsid w:val="006D5C75"/>
    <w:rsid w:val="006E5F90"/>
    <w:rsid w:val="00730481"/>
    <w:rsid w:val="00744820"/>
    <w:rsid w:val="00773A23"/>
    <w:rsid w:val="007B5C09"/>
    <w:rsid w:val="007F02F1"/>
    <w:rsid w:val="007F61E7"/>
    <w:rsid w:val="00820A2C"/>
    <w:rsid w:val="00844974"/>
    <w:rsid w:val="00896292"/>
    <w:rsid w:val="008A1B86"/>
    <w:rsid w:val="0090742C"/>
    <w:rsid w:val="00935E78"/>
    <w:rsid w:val="009671F2"/>
    <w:rsid w:val="0099206C"/>
    <w:rsid w:val="009D08EC"/>
    <w:rsid w:val="00A24DC8"/>
    <w:rsid w:val="00A874E0"/>
    <w:rsid w:val="00AA2A27"/>
    <w:rsid w:val="00AB7AC1"/>
    <w:rsid w:val="00AF1FED"/>
    <w:rsid w:val="00B23A0F"/>
    <w:rsid w:val="00BA6729"/>
    <w:rsid w:val="00BB3040"/>
    <w:rsid w:val="00BC24A0"/>
    <w:rsid w:val="00C22BD3"/>
    <w:rsid w:val="00C41711"/>
    <w:rsid w:val="00D04C68"/>
    <w:rsid w:val="00DC42EA"/>
    <w:rsid w:val="00DD1D57"/>
    <w:rsid w:val="00DD53EF"/>
    <w:rsid w:val="00E833D5"/>
    <w:rsid w:val="00E842B7"/>
    <w:rsid w:val="00F40E42"/>
    <w:rsid w:val="00F641B8"/>
    <w:rsid w:val="00F77656"/>
    <w:rsid w:val="00FA29BC"/>
    <w:rsid w:val="00FB627D"/>
    <w:rsid w:val="00FC585E"/>
    <w:rsid w:val="00FC5987"/>
    <w:rsid w:val="00FF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29D0A"/>
  <w15:chartTrackingRefBased/>
  <w15:docId w15:val="{F102F2AA-82B3-42BA-838C-287AB0E6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8B7"/>
    <w:pPr>
      <w:spacing w:before="120" w:after="120"/>
    </w:pPr>
    <w:rPr>
      <w:rFonts w:ascii="Arial" w:hAnsi="Arial" w:cs="Arial"/>
      <w:sz w:val="24"/>
      <w:lang w:val="en-GB"/>
    </w:rPr>
  </w:style>
  <w:style w:type="paragraph" w:styleId="Heading1">
    <w:name w:val="heading 1"/>
    <w:basedOn w:val="Normal"/>
    <w:next w:val="Normal"/>
    <w:link w:val="Heading1Char"/>
    <w:uiPriority w:val="9"/>
    <w:qFormat/>
    <w:rsid w:val="003F40AC"/>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452869"/>
    <w:pPr>
      <w:keepNext/>
      <w:spacing w:before="240" w:after="60"/>
      <w:outlineLvl w:val="1"/>
    </w:pPr>
    <w:rPr>
      <w:rFonts w:ascii="Calibri Light" w:hAnsi="Calibri Light" w:cs="Times New Roman"/>
      <w:b/>
      <w:bCs/>
      <w:i/>
      <w:iCs/>
      <w:sz w:val="28"/>
      <w:szCs w:val="28"/>
    </w:rPr>
  </w:style>
  <w:style w:type="paragraph" w:styleId="Heading4">
    <w:name w:val="heading 4"/>
    <w:basedOn w:val="Normal"/>
    <w:next w:val="Normal"/>
    <w:link w:val="Heading4Char"/>
    <w:uiPriority w:val="9"/>
    <w:semiHidden/>
    <w:unhideWhenUsed/>
    <w:qFormat/>
    <w:rsid w:val="00FB627D"/>
    <w:pPr>
      <w:keepNext/>
      <w:spacing w:before="240" w:after="60"/>
      <w:outlineLvl w:val="3"/>
    </w:pPr>
    <w:rPr>
      <w:rFonts w:ascii="Calibri" w:hAnsi="Calibri" w:cs="Times New Roman"/>
      <w:b/>
      <w:bCs/>
      <w:sz w:val="28"/>
      <w:szCs w:val="28"/>
    </w:rPr>
  </w:style>
  <w:style w:type="paragraph" w:styleId="Heading5">
    <w:name w:val="heading 5"/>
    <w:basedOn w:val="Heading4"/>
    <w:next w:val="Normal"/>
    <w:link w:val="Heading5Char"/>
    <w:uiPriority w:val="9"/>
    <w:unhideWhenUsed/>
    <w:qFormat/>
    <w:rsid w:val="00FB627D"/>
    <w:pPr>
      <w:keepLines/>
      <w:spacing w:before="200" w:after="0"/>
      <w:outlineLvl w:val="4"/>
    </w:pPr>
    <w:rPr>
      <w:rFonts w:ascii="Arial" w:hAnsi="Arial"/>
      <w:bCs w:val="0"/>
      <w:iCs/>
      <w:color w:val="00476B"/>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864F7"/>
    <w:rPr>
      <w:rFonts w:ascii="Arial" w:hAnsi="Arial"/>
      <w:color w:val="0000FF"/>
      <w:sz w:val="24"/>
      <w:u w:val="single"/>
    </w:rPr>
  </w:style>
  <w:style w:type="paragraph" w:styleId="FootnoteText">
    <w:name w:val="footnote text"/>
    <w:basedOn w:val="Normal"/>
    <w:link w:val="FootnoteTextChar"/>
    <w:semiHidden/>
    <w:rsid w:val="005864F7"/>
  </w:style>
  <w:style w:type="character" w:styleId="FootnoteReference">
    <w:name w:val="footnote reference"/>
    <w:semiHidden/>
    <w:rsid w:val="005864F7"/>
    <w:rPr>
      <w:vertAlign w:val="superscript"/>
    </w:rPr>
  </w:style>
  <w:style w:type="paragraph" w:styleId="CommentText">
    <w:name w:val="annotation text"/>
    <w:basedOn w:val="Normal"/>
    <w:link w:val="CommentTextChar"/>
    <w:semiHidden/>
    <w:rsid w:val="005864F7"/>
    <w:rPr>
      <w:lang w:eastAsia="en-GB"/>
    </w:rPr>
  </w:style>
  <w:style w:type="character" w:customStyle="1" w:styleId="CommentTextChar">
    <w:name w:val="Comment Text Char"/>
    <w:link w:val="CommentText"/>
    <w:semiHidden/>
    <w:rsid w:val="005864F7"/>
    <w:rPr>
      <w:rFonts w:ascii="Arial" w:hAnsi="Arial" w:cs="Arial"/>
      <w:sz w:val="24"/>
      <w:lang w:val="en-GB" w:eastAsia="en-GB" w:bidi="ar-SA"/>
    </w:rPr>
  </w:style>
  <w:style w:type="character" w:customStyle="1" w:styleId="FootnoteTextChar">
    <w:name w:val="Footnote Text Char"/>
    <w:link w:val="FootnoteText"/>
    <w:semiHidden/>
    <w:rsid w:val="005864F7"/>
    <w:rPr>
      <w:rFonts w:ascii="Arial" w:hAnsi="Arial" w:cs="Arial"/>
      <w:sz w:val="24"/>
      <w:lang w:val="en-GB" w:eastAsia="en-US" w:bidi="ar-SA"/>
    </w:rPr>
  </w:style>
  <w:style w:type="paragraph" w:styleId="ListParagraph">
    <w:name w:val="List Paragraph"/>
    <w:basedOn w:val="Normal"/>
    <w:qFormat/>
    <w:rsid w:val="005864F7"/>
    <w:pPr>
      <w:ind w:left="720"/>
    </w:pPr>
    <w:rPr>
      <w:rFonts w:ascii="Times New Roman" w:hAnsi="Times New Roman" w:cs="Times New Roman"/>
      <w:szCs w:val="24"/>
      <w:lang w:eastAsia="en-GB"/>
    </w:rPr>
  </w:style>
  <w:style w:type="character" w:customStyle="1" w:styleId="Heading1Char">
    <w:name w:val="Heading 1 Char"/>
    <w:link w:val="Heading1"/>
    <w:uiPriority w:val="9"/>
    <w:rsid w:val="003F40AC"/>
    <w:rPr>
      <w:rFonts w:ascii="Cambria" w:eastAsia="Times New Roman" w:hAnsi="Cambria" w:cs="Times New Roman"/>
      <w:b/>
      <w:bCs/>
      <w:kern w:val="32"/>
      <w:sz w:val="32"/>
      <w:szCs w:val="32"/>
      <w:lang w:eastAsia="en-US"/>
    </w:rPr>
  </w:style>
  <w:style w:type="paragraph" w:styleId="Title">
    <w:name w:val="Title"/>
    <w:basedOn w:val="Normal"/>
    <w:next w:val="Normal"/>
    <w:link w:val="TitleChar"/>
    <w:uiPriority w:val="10"/>
    <w:qFormat/>
    <w:rsid w:val="003F40AC"/>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3F40AC"/>
    <w:rPr>
      <w:rFonts w:ascii="Cambria" w:eastAsia="Times New Roman" w:hAnsi="Cambria" w:cs="Times New Roman"/>
      <w:b/>
      <w:bCs/>
      <w:kern w:val="28"/>
      <w:sz w:val="32"/>
      <w:szCs w:val="32"/>
      <w:lang w:eastAsia="en-US"/>
    </w:rPr>
  </w:style>
  <w:style w:type="character" w:styleId="CommentReference">
    <w:name w:val="annotation reference"/>
    <w:uiPriority w:val="99"/>
    <w:semiHidden/>
    <w:unhideWhenUsed/>
    <w:rsid w:val="003F40AC"/>
    <w:rPr>
      <w:sz w:val="16"/>
      <w:szCs w:val="16"/>
    </w:rPr>
  </w:style>
  <w:style w:type="paragraph" w:styleId="CommentSubject">
    <w:name w:val="annotation subject"/>
    <w:basedOn w:val="CommentText"/>
    <w:next w:val="CommentText"/>
    <w:link w:val="CommentSubjectChar"/>
    <w:uiPriority w:val="99"/>
    <w:semiHidden/>
    <w:unhideWhenUsed/>
    <w:rsid w:val="003F40AC"/>
    <w:rPr>
      <w:b/>
      <w:bCs/>
      <w:sz w:val="20"/>
      <w:lang w:eastAsia="en-US"/>
    </w:rPr>
  </w:style>
  <w:style w:type="character" w:customStyle="1" w:styleId="CommentSubjectChar">
    <w:name w:val="Comment Subject Char"/>
    <w:link w:val="CommentSubject"/>
    <w:uiPriority w:val="99"/>
    <w:semiHidden/>
    <w:rsid w:val="003F40AC"/>
    <w:rPr>
      <w:rFonts w:ascii="Arial" w:hAnsi="Arial" w:cs="Arial"/>
      <w:b/>
      <w:bCs/>
      <w:sz w:val="24"/>
      <w:lang w:val="en-GB" w:eastAsia="en-US" w:bidi="ar-SA"/>
    </w:rPr>
  </w:style>
  <w:style w:type="paragraph" w:styleId="BalloonText">
    <w:name w:val="Balloon Text"/>
    <w:basedOn w:val="Normal"/>
    <w:link w:val="BalloonTextChar"/>
    <w:uiPriority w:val="99"/>
    <w:semiHidden/>
    <w:unhideWhenUsed/>
    <w:rsid w:val="003F40AC"/>
    <w:rPr>
      <w:rFonts w:ascii="Tahoma" w:hAnsi="Tahoma" w:cs="Tahoma"/>
      <w:sz w:val="16"/>
      <w:szCs w:val="16"/>
    </w:rPr>
  </w:style>
  <w:style w:type="character" w:customStyle="1" w:styleId="BalloonTextChar">
    <w:name w:val="Balloon Text Char"/>
    <w:link w:val="BalloonText"/>
    <w:uiPriority w:val="99"/>
    <w:semiHidden/>
    <w:rsid w:val="003F40AC"/>
    <w:rPr>
      <w:rFonts w:ascii="Tahoma" w:hAnsi="Tahoma" w:cs="Tahoma"/>
      <w:sz w:val="16"/>
      <w:szCs w:val="16"/>
      <w:lang w:eastAsia="en-US"/>
    </w:rPr>
  </w:style>
  <w:style w:type="character" w:customStyle="1" w:styleId="Heading5Char">
    <w:name w:val="Heading 5 Char"/>
    <w:link w:val="Heading5"/>
    <w:uiPriority w:val="9"/>
    <w:rsid w:val="00FB627D"/>
    <w:rPr>
      <w:rFonts w:ascii="Arial" w:hAnsi="Arial"/>
      <w:b/>
      <w:iCs/>
      <w:color w:val="00476B"/>
      <w:sz w:val="28"/>
      <w:szCs w:val="26"/>
      <w:lang w:eastAsia="en-US"/>
    </w:rPr>
  </w:style>
  <w:style w:type="character" w:customStyle="1" w:styleId="Heading4Char">
    <w:name w:val="Heading 4 Char"/>
    <w:link w:val="Heading4"/>
    <w:uiPriority w:val="9"/>
    <w:semiHidden/>
    <w:rsid w:val="00FB627D"/>
    <w:rPr>
      <w:rFonts w:ascii="Calibri" w:eastAsia="Times New Roman" w:hAnsi="Calibri" w:cs="Times New Roman"/>
      <w:b/>
      <w:bCs/>
      <w:sz w:val="28"/>
      <w:szCs w:val="28"/>
      <w:lang w:eastAsia="en-US"/>
    </w:rPr>
  </w:style>
  <w:style w:type="table" w:styleId="TableGrid">
    <w:name w:val="Table Grid"/>
    <w:basedOn w:val="TableNormal"/>
    <w:uiPriority w:val="59"/>
    <w:rsid w:val="00234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double">
    <w:name w:val="Numbered paragraph (double)"/>
    <w:link w:val="NumberedparagraphdoubleChar"/>
    <w:rsid w:val="00452869"/>
    <w:pPr>
      <w:numPr>
        <w:ilvl w:val="1"/>
        <w:numId w:val="3"/>
      </w:numPr>
      <w:spacing w:before="240" w:after="200" w:line="288" w:lineRule="auto"/>
    </w:pPr>
    <w:rPr>
      <w:rFonts w:ascii="Arial" w:hAnsi="Arial"/>
      <w:color w:val="000000"/>
      <w:sz w:val="24"/>
      <w:szCs w:val="26"/>
      <w:lang w:val="en-GB"/>
    </w:rPr>
  </w:style>
  <w:style w:type="character" w:customStyle="1" w:styleId="NumberedparagraphdoubleChar">
    <w:name w:val="Numbered paragraph (double) Char"/>
    <w:link w:val="Numberedparagraphdouble"/>
    <w:rsid w:val="00452869"/>
    <w:rPr>
      <w:rFonts w:ascii="Arial" w:hAnsi="Arial"/>
      <w:color w:val="000000"/>
      <w:sz w:val="24"/>
      <w:szCs w:val="26"/>
      <w:lang w:val="en-GB"/>
    </w:rPr>
  </w:style>
  <w:style w:type="paragraph" w:customStyle="1" w:styleId="Heading2double">
    <w:name w:val="Heading 2 (double)"/>
    <w:basedOn w:val="Heading2"/>
    <w:next w:val="Numberedparagraphdouble"/>
    <w:rsid w:val="00452869"/>
    <w:pPr>
      <w:keepLines/>
      <w:pageBreakBefore/>
      <w:numPr>
        <w:numId w:val="3"/>
      </w:numPr>
      <w:tabs>
        <w:tab w:val="clear" w:pos="567"/>
        <w:tab w:val="num" w:pos="360"/>
      </w:tabs>
      <w:spacing w:before="0" w:after="240"/>
      <w:ind w:left="0" w:firstLine="0"/>
    </w:pPr>
    <w:rPr>
      <w:rFonts w:ascii="Arial" w:hAnsi="Arial"/>
      <w:i w:val="0"/>
      <w:iCs w:val="0"/>
      <w:color w:val="00476B"/>
      <w:sz w:val="40"/>
      <w:szCs w:val="26"/>
    </w:rPr>
  </w:style>
  <w:style w:type="numbering" w:customStyle="1" w:styleId="ORRNumberings">
    <w:name w:val="ORRNumberings"/>
    <w:uiPriority w:val="99"/>
    <w:rsid w:val="00452869"/>
    <w:pPr>
      <w:numPr>
        <w:numId w:val="2"/>
      </w:numPr>
    </w:pPr>
  </w:style>
  <w:style w:type="character" w:customStyle="1" w:styleId="Heading2Char">
    <w:name w:val="Heading 2 Char"/>
    <w:link w:val="Heading2"/>
    <w:uiPriority w:val="9"/>
    <w:semiHidden/>
    <w:rsid w:val="00452869"/>
    <w:rPr>
      <w:rFonts w:ascii="Calibri Light" w:eastAsia="Times New Roman" w:hAnsi="Calibri Light" w:cs="Times New Roman"/>
      <w:b/>
      <w:bCs/>
      <w:i/>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18@orr.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E94FE-4B90-447C-9724-6869CAAC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Response pro-forma to consultation on the overall framework for regulating Network Rail</vt:lpstr>
    </vt:vector>
  </TitlesOfParts>
  <Company>Office of Rail and Road</Company>
  <LinksUpToDate>false</LinksUpToDate>
  <CharactersWithSpaces>3087</CharactersWithSpaces>
  <SharedDoc>false</SharedDoc>
  <HLinks>
    <vt:vector size="6" baseType="variant">
      <vt:variant>
        <vt:i4>4718711</vt:i4>
      </vt:variant>
      <vt:variant>
        <vt:i4>0</vt:i4>
      </vt:variant>
      <vt:variant>
        <vt:i4>0</vt:i4>
      </vt:variant>
      <vt:variant>
        <vt:i4>5</vt:i4>
      </vt:variant>
      <vt:variant>
        <vt:lpwstr>mailto:PR18@orr.gsi.gov.uk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pro-forma to consultation on the overall framework for regulating Network Rail</dc:title>
  <dc:subject/>
  <dc:creator>Office of Rail and Road</dc:creator>
  <cp:keywords/>
  <cp:lastModifiedBy>Dingwall, David</cp:lastModifiedBy>
  <cp:revision>3</cp:revision>
  <dcterms:created xsi:type="dcterms:W3CDTF">2017-07-27T13:32:00Z</dcterms:created>
  <dcterms:modified xsi:type="dcterms:W3CDTF">2017-07-27T13:33:00Z</dcterms:modified>
</cp:coreProperties>
</file>